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60" w:rsidRPr="00E22560" w:rsidRDefault="00E22560" w:rsidP="00E225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Drill Rig Training</w:t>
      </w:r>
      <w:bookmarkStart w:id="0" w:name="_GoBack"/>
      <w:bookmarkEnd w:id="0"/>
    </w:p>
    <w:p w:rsidR="00E22560" w:rsidRPr="00E22560" w:rsidRDefault="00E22560" w:rsidP="00E22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560">
        <w:rPr>
          <w:rFonts w:ascii="Times New Roman" w:eastAsia="Times New Roman" w:hAnsi="Times New Roman" w:cs="Times New Roman"/>
          <w:sz w:val="24"/>
          <w:szCs w:val="24"/>
        </w:rPr>
        <w:t>This drill rig operator course is valuable for people who want to work in the mining and minerals industry. People who meet the requirements for drill rig training can demonstrate a basic understanding of drilling blasting holes with a medium diameter.</w:t>
      </w:r>
    </w:p>
    <w:p w:rsidR="00DE2E4C" w:rsidRDefault="00E22560"/>
    <w:sectPr w:rsidR="00DE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60"/>
    <w:rsid w:val="00953FE0"/>
    <w:rsid w:val="00C40ED2"/>
    <w:rsid w:val="00E2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DD62B-A5AA-4FE6-9CD1-AF2CBB9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22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225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2023-09-06T10:16:00Z</dcterms:created>
  <dcterms:modified xsi:type="dcterms:W3CDTF">2023-09-06T10:18:00Z</dcterms:modified>
</cp:coreProperties>
</file>